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26BCE" w14:textId="5DDE319C" w:rsidR="001A463C" w:rsidRPr="008D5890" w:rsidRDefault="001A463C" w:rsidP="00375407">
      <w:pPr>
        <w:tabs>
          <w:tab w:val="left" w:pos="6095"/>
        </w:tabs>
        <w:spacing w:line="360" w:lineRule="auto"/>
        <w:jc w:val="center"/>
        <w:rPr>
          <w:rFonts w:ascii="David" w:hAnsi="David"/>
          <w:b/>
          <w:bCs/>
          <w:color w:val="000000" w:themeColor="text1"/>
          <w:sz w:val="24"/>
          <w:rtl/>
        </w:rPr>
      </w:pPr>
      <w:proofErr w:type="spellStart"/>
      <w:r w:rsidRPr="008D5890">
        <w:rPr>
          <w:rFonts w:ascii="David" w:hAnsi="David"/>
          <w:b/>
          <w:bCs/>
          <w:color w:val="000000" w:themeColor="text1"/>
          <w:sz w:val="24"/>
          <w:rtl/>
        </w:rPr>
        <w:t>המינהל</w:t>
      </w:r>
      <w:proofErr w:type="spellEnd"/>
      <w:r w:rsidRPr="008D5890">
        <w:rPr>
          <w:rFonts w:ascii="David" w:hAnsi="David"/>
          <w:b/>
          <w:bCs/>
          <w:color w:val="000000" w:themeColor="text1"/>
          <w:sz w:val="24"/>
          <w:rtl/>
        </w:rPr>
        <w:t xml:space="preserve"> האזרחי לאזור יהודה והשומרון </w:t>
      </w:r>
    </w:p>
    <w:p w14:paraId="64DEA7C8" w14:textId="77777777" w:rsidR="00375407" w:rsidRPr="008D5890" w:rsidRDefault="00375407" w:rsidP="001A463C">
      <w:pPr>
        <w:tabs>
          <w:tab w:val="left" w:pos="6095"/>
        </w:tabs>
        <w:spacing w:line="360" w:lineRule="auto"/>
        <w:jc w:val="center"/>
        <w:rPr>
          <w:rFonts w:ascii="David" w:hAnsi="David"/>
          <w:b/>
          <w:bCs/>
          <w:color w:val="000000" w:themeColor="text1"/>
          <w:sz w:val="24"/>
          <w:rtl/>
        </w:rPr>
      </w:pPr>
    </w:p>
    <w:p w14:paraId="7B90379D" w14:textId="4A460512" w:rsidR="00825579" w:rsidRPr="00825579" w:rsidRDefault="00825579" w:rsidP="00A24D57">
      <w:pPr>
        <w:tabs>
          <w:tab w:val="left" w:pos="6095"/>
        </w:tabs>
        <w:spacing w:line="360" w:lineRule="auto"/>
        <w:jc w:val="center"/>
        <w:rPr>
          <w:rFonts w:ascii="David" w:hAnsi="David"/>
          <w:b/>
          <w:bCs/>
          <w:color w:val="000000" w:themeColor="text1"/>
          <w:sz w:val="24"/>
          <w:rtl/>
        </w:rPr>
      </w:pPr>
      <w:r>
        <w:rPr>
          <w:rFonts w:ascii="David" w:hAnsi="David" w:hint="cs"/>
          <w:b/>
          <w:bCs/>
          <w:color w:val="000000" w:themeColor="text1"/>
          <w:sz w:val="24"/>
          <w:rtl/>
        </w:rPr>
        <w:t xml:space="preserve">מכרז </w:t>
      </w:r>
      <w:r w:rsidR="00A24D57">
        <w:rPr>
          <w:rFonts w:ascii="David" w:hAnsi="David" w:hint="cs"/>
          <w:b/>
          <w:bCs/>
          <w:color w:val="000000" w:themeColor="text1"/>
          <w:sz w:val="24"/>
          <w:rtl/>
        </w:rPr>
        <w:t>ממוכן מהיר</w:t>
      </w:r>
      <w:r>
        <w:rPr>
          <w:rFonts w:ascii="David" w:hAnsi="David" w:hint="cs"/>
          <w:b/>
          <w:bCs/>
          <w:color w:val="000000" w:themeColor="text1"/>
          <w:sz w:val="24"/>
          <w:rtl/>
        </w:rPr>
        <w:t xml:space="preserve"> </w:t>
      </w:r>
      <w:r w:rsidR="00CE661C" w:rsidRPr="00CE661C">
        <w:rPr>
          <w:rFonts w:ascii="David" w:hAnsi="David"/>
          <w:b/>
          <w:bCs/>
          <w:color w:val="000000" w:themeColor="text1"/>
          <w:sz w:val="24"/>
          <w:rtl/>
        </w:rPr>
        <w:t xml:space="preserve">מס' </w:t>
      </w:r>
      <w:r w:rsidR="00A24D57">
        <w:rPr>
          <w:rFonts w:ascii="David" w:hAnsi="David" w:hint="cs"/>
          <w:b/>
          <w:bCs/>
          <w:color w:val="000000" w:themeColor="text1"/>
          <w:sz w:val="24"/>
          <w:rtl/>
        </w:rPr>
        <w:t xml:space="preserve">4/25 - </w:t>
      </w:r>
      <w:r w:rsidR="00CE661C" w:rsidRPr="00CE661C">
        <w:rPr>
          <w:rFonts w:ascii="David" w:hAnsi="David"/>
          <w:b/>
          <w:bCs/>
          <w:color w:val="000000" w:themeColor="text1"/>
          <w:sz w:val="24"/>
          <w:rtl/>
        </w:rPr>
        <w:t>לקבלת שירותי מטווח ואימוני ירי</w:t>
      </w:r>
    </w:p>
    <w:p w14:paraId="24E23EAD" w14:textId="77777777" w:rsidR="001A463C" w:rsidRPr="008D5890" w:rsidRDefault="001A463C" w:rsidP="001A463C">
      <w:pPr>
        <w:tabs>
          <w:tab w:val="left" w:pos="6095"/>
        </w:tabs>
        <w:spacing w:line="360" w:lineRule="auto"/>
        <w:rPr>
          <w:rFonts w:ascii="David" w:hAnsi="David"/>
          <w:color w:val="000000" w:themeColor="text1"/>
          <w:sz w:val="24"/>
          <w:rtl/>
        </w:rPr>
      </w:pPr>
    </w:p>
    <w:p w14:paraId="168B4BCA" w14:textId="54DEBA99" w:rsidR="001A463C" w:rsidRPr="008D5890" w:rsidRDefault="001A463C" w:rsidP="001A463C">
      <w:pPr>
        <w:tabs>
          <w:tab w:val="left" w:pos="6095"/>
        </w:tabs>
        <w:spacing w:line="360" w:lineRule="auto"/>
        <w:jc w:val="center"/>
        <w:rPr>
          <w:rFonts w:ascii="David" w:hAnsi="David"/>
          <w:b/>
          <w:bCs/>
          <w:color w:val="000000" w:themeColor="text1"/>
          <w:sz w:val="24"/>
          <w:u w:val="single"/>
          <w:rtl/>
        </w:rPr>
      </w:pPr>
      <w:r w:rsidRPr="008D5890">
        <w:rPr>
          <w:rFonts w:ascii="David" w:hAnsi="David"/>
          <w:b/>
          <w:bCs/>
          <w:color w:val="000000" w:themeColor="text1"/>
          <w:sz w:val="24"/>
          <w:u w:val="single"/>
          <w:rtl/>
        </w:rPr>
        <w:t>מענה לשאלות ההבהרה</w:t>
      </w:r>
      <w:r w:rsidR="00C6111A">
        <w:rPr>
          <w:rFonts w:ascii="David" w:hAnsi="David" w:hint="cs"/>
          <w:b/>
          <w:bCs/>
          <w:color w:val="000000" w:themeColor="text1"/>
          <w:sz w:val="24"/>
          <w:u w:val="single"/>
          <w:rtl/>
        </w:rPr>
        <w:t xml:space="preserve"> </w:t>
      </w:r>
    </w:p>
    <w:p w14:paraId="0586F976" w14:textId="77777777" w:rsidR="00EF618C" w:rsidRDefault="00EF618C" w:rsidP="00375407">
      <w:pPr>
        <w:tabs>
          <w:tab w:val="left" w:pos="6095"/>
        </w:tabs>
        <w:spacing w:line="360" w:lineRule="auto"/>
        <w:rPr>
          <w:rFonts w:ascii="David" w:hAnsi="David"/>
          <w:color w:val="000000" w:themeColor="text1"/>
          <w:sz w:val="24"/>
          <w:rtl/>
        </w:rPr>
      </w:pPr>
    </w:p>
    <w:p w14:paraId="78E74F28" w14:textId="041B6A77" w:rsidR="001A463C" w:rsidRPr="008D5890" w:rsidRDefault="001A463C" w:rsidP="00A24D57">
      <w:pPr>
        <w:tabs>
          <w:tab w:val="left" w:pos="6095"/>
        </w:tabs>
        <w:spacing w:line="360" w:lineRule="auto"/>
        <w:jc w:val="both"/>
        <w:rPr>
          <w:rFonts w:ascii="David" w:hAnsi="David"/>
          <w:color w:val="000000" w:themeColor="text1"/>
          <w:sz w:val="24"/>
          <w:rtl/>
        </w:rPr>
      </w:pPr>
      <w:r w:rsidRPr="008D5890">
        <w:rPr>
          <w:rFonts w:ascii="David" w:hAnsi="David"/>
          <w:color w:val="000000" w:themeColor="text1"/>
          <w:sz w:val="24"/>
          <w:rtl/>
        </w:rPr>
        <w:t>להלן שאלות ההבהרה שנשלחו למנהל האזרחי אודות המכרז שבנדון עד למועד האחרון</w:t>
      </w:r>
    </w:p>
    <w:p w14:paraId="5CD4BC5F" w14:textId="45487692" w:rsidR="001A463C" w:rsidRPr="008D5890" w:rsidRDefault="001A463C" w:rsidP="00A24D57">
      <w:pPr>
        <w:tabs>
          <w:tab w:val="left" w:pos="6095"/>
        </w:tabs>
        <w:spacing w:line="360" w:lineRule="auto"/>
        <w:jc w:val="both"/>
        <w:rPr>
          <w:rFonts w:ascii="David" w:hAnsi="David"/>
          <w:color w:val="000000" w:themeColor="text1"/>
          <w:sz w:val="24"/>
          <w:rtl/>
        </w:rPr>
      </w:pPr>
      <w:r w:rsidRPr="008D5890">
        <w:rPr>
          <w:rFonts w:ascii="David" w:hAnsi="David"/>
          <w:color w:val="000000" w:themeColor="text1"/>
          <w:sz w:val="24"/>
          <w:rtl/>
        </w:rPr>
        <w:t xml:space="preserve">לשליחת שאלות ההבהרה </w:t>
      </w:r>
      <w:r w:rsidR="00A24D57">
        <w:rPr>
          <w:rFonts w:ascii="David" w:hAnsi="David" w:hint="cs"/>
          <w:color w:val="000000" w:themeColor="text1"/>
          <w:sz w:val="24"/>
          <w:rtl/>
        </w:rPr>
        <w:t xml:space="preserve">(6.2.25) </w:t>
      </w:r>
      <w:r w:rsidRPr="008D5890">
        <w:rPr>
          <w:rFonts w:ascii="David" w:hAnsi="David"/>
          <w:color w:val="000000" w:themeColor="text1"/>
          <w:sz w:val="24"/>
          <w:rtl/>
        </w:rPr>
        <w:t>והמענה להן.</w:t>
      </w:r>
    </w:p>
    <w:p w14:paraId="684B78AD" w14:textId="77777777" w:rsidR="001A463C" w:rsidRPr="008D5890" w:rsidRDefault="001A463C" w:rsidP="00A24D57">
      <w:pPr>
        <w:tabs>
          <w:tab w:val="left" w:pos="6095"/>
        </w:tabs>
        <w:spacing w:line="360" w:lineRule="auto"/>
        <w:jc w:val="both"/>
        <w:rPr>
          <w:rFonts w:ascii="David" w:hAnsi="David"/>
          <w:color w:val="000000" w:themeColor="text1"/>
          <w:sz w:val="24"/>
          <w:rtl/>
        </w:rPr>
      </w:pPr>
      <w:r w:rsidRPr="008D5890">
        <w:rPr>
          <w:rFonts w:ascii="David" w:hAnsi="David"/>
          <w:color w:val="000000" w:themeColor="text1"/>
          <w:sz w:val="24"/>
          <w:rtl/>
        </w:rPr>
        <w:t>כלל המציעים נדרשים לקרוא ולהכיר את השאלות ואת התשובות, ולצרף מסמך זה, כשהוא חתום בכל עמוד ע"י מי שרשאי לחייב את המציע לעניין ההצעה, למסמכי המכרז בעת הגשת הצעתם.</w:t>
      </w:r>
    </w:p>
    <w:p w14:paraId="326181D4" w14:textId="71548846" w:rsidR="004E1A01" w:rsidRDefault="001A463C" w:rsidP="00A24D57">
      <w:pPr>
        <w:tabs>
          <w:tab w:val="left" w:pos="6095"/>
        </w:tabs>
        <w:spacing w:line="360" w:lineRule="auto"/>
        <w:jc w:val="both"/>
        <w:rPr>
          <w:rFonts w:ascii="David" w:hAnsi="David"/>
          <w:color w:val="000000" w:themeColor="text1"/>
          <w:sz w:val="24"/>
          <w:rtl/>
        </w:rPr>
      </w:pPr>
      <w:r w:rsidRPr="008D5890">
        <w:rPr>
          <w:rFonts w:ascii="David" w:hAnsi="David"/>
          <w:color w:val="000000" w:themeColor="text1"/>
          <w:sz w:val="24"/>
          <w:rtl/>
        </w:rPr>
        <w:t>בכל מקרה של סתירה בין מסמכי המכרז לבין מסמך זה, יגבר האמור להלן.</w:t>
      </w:r>
    </w:p>
    <w:p w14:paraId="52FCDA8B" w14:textId="77777777" w:rsidR="00D87D7D" w:rsidRPr="008D5890" w:rsidRDefault="00D87D7D" w:rsidP="00375407">
      <w:pPr>
        <w:tabs>
          <w:tab w:val="left" w:pos="6095"/>
        </w:tabs>
        <w:spacing w:line="360" w:lineRule="auto"/>
        <w:rPr>
          <w:rFonts w:ascii="David" w:hAnsi="David"/>
          <w:color w:val="000000" w:themeColor="text1"/>
          <w:sz w:val="24"/>
          <w:rtl/>
        </w:rPr>
      </w:pPr>
    </w:p>
    <w:tbl>
      <w:tblPr>
        <w:bidiVisual/>
        <w:tblW w:w="5336" w:type="pct"/>
        <w:tblCellSpacing w:w="20" w:type="dxa"/>
        <w:tblInd w:w="-14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4420"/>
        <w:gridCol w:w="4427"/>
      </w:tblGrid>
      <w:tr w:rsidR="008D5890" w:rsidRPr="008D5890" w14:paraId="39EC8423" w14:textId="77777777" w:rsidTr="00A93BA3">
        <w:trPr>
          <w:tblHeader/>
          <w:tblCellSpacing w:w="20" w:type="dxa"/>
        </w:trPr>
        <w:tc>
          <w:tcPr>
            <w:tcW w:w="2464" w:type="pct"/>
            <w:shd w:val="clear" w:color="auto" w:fill="D9D9D9"/>
          </w:tcPr>
          <w:p w14:paraId="61BE7AF4" w14:textId="77777777" w:rsidR="00421C94" w:rsidRPr="008D5890" w:rsidRDefault="00421C94" w:rsidP="001A463C">
            <w:pPr>
              <w:spacing w:line="360" w:lineRule="auto"/>
              <w:jc w:val="center"/>
              <w:rPr>
                <w:rFonts w:ascii="David" w:eastAsia="Calibri" w:hAnsi="David"/>
                <w:b/>
                <w:bCs/>
                <w:color w:val="000000" w:themeColor="text1"/>
                <w:sz w:val="24"/>
              </w:rPr>
            </w:pPr>
            <w:r w:rsidRPr="008D5890">
              <w:rPr>
                <w:rFonts w:ascii="David" w:eastAsia="Calibri" w:hAnsi="David"/>
                <w:b/>
                <w:bCs/>
                <w:color w:val="000000" w:themeColor="text1"/>
                <w:sz w:val="24"/>
                <w:rtl/>
              </w:rPr>
              <w:t>נוסח השאלה</w:t>
            </w:r>
          </w:p>
        </w:tc>
        <w:tc>
          <w:tcPr>
            <w:tcW w:w="2468" w:type="pct"/>
            <w:shd w:val="clear" w:color="auto" w:fill="D9D9D9"/>
          </w:tcPr>
          <w:p w14:paraId="637FD3C8" w14:textId="77777777" w:rsidR="00421C94" w:rsidRPr="008D5890" w:rsidRDefault="00421C94" w:rsidP="001A463C">
            <w:pPr>
              <w:spacing w:line="360" w:lineRule="auto"/>
              <w:jc w:val="center"/>
              <w:rPr>
                <w:rFonts w:ascii="David" w:hAnsi="David"/>
                <w:b/>
                <w:bCs/>
                <w:color w:val="000000" w:themeColor="text1"/>
                <w:sz w:val="24"/>
                <w:rtl/>
              </w:rPr>
            </w:pPr>
            <w:r w:rsidRPr="008D5890">
              <w:rPr>
                <w:rFonts w:ascii="David" w:hAnsi="David"/>
                <w:b/>
                <w:bCs/>
                <w:color w:val="000000" w:themeColor="text1"/>
                <w:sz w:val="24"/>
                <w:rtl/>
              </w:rPr>
              <w:t>תשובה</w:t>
            </w:r>
          </w:p>
        </w:tc>
      </w:tr>
      <w:tr w:rsidR="000D6CFC" w:rsidRPr="008D5890" w14:paraId="433D4A91" w14:textId="77777777" w:rsidTr="00CE661C">
        <w:trPr>
          <w:trHeight w:val="56"/>
          <w:tblCellSpacing w:w="20" w:type="dxa"/>
        </w:trPr>
        <w:tc>
          <w:tcPr>
            <w:tcW w:w="2464" w:type="pct"/>
          </w:tcPr>
          <w:p w14:paraId="68DEC614" w14:textId="5DA6BA09" w:rsidR="00CE661C" w:rsidRPr="00CE661C" w:rsidRDefault="00CE661C" w:rsidP="00A24D57">
            <w:pPr>
              <w:spacing w:after="240" w:line="276" w:lineRule="auto"/>
              <w:jc w:val="both"/>
              <w:rPr>
                <w:rFonts w:ascii="David" w:eastAsia="Calibri" w:hAnsi="David"/>
                <w:color w:val="000000" w:themeColor="text1"/>
                <w:sz w:val="24"/>
                <w:rtl/>
              </w:rPr>
            </w:pPr>
            <w:r w:rsidRPr="00CE661C">
              <w:rPr>
                <w:rFonts w:ascii="David" w:eastAsia="Calibri" w:hAnsi="David"/>
                <w:color w:val="000000" w:themeColor="text1"/>
                <w:sz w:val="24"/>
                <w:rtl/>
              </w:rPr>
              <w:t>נא הבהירו בתנאי הסף של המכרז, מדוע לא ניתן להגיש הצעה של מפעיל מטווח ירי המצוי במרחק של עד 100 ק"מ מירושלים? ויודגש, כי הגדלת המרחק (מ-50 ק"מ ל-100 ק"מ) תאפשר ל-2 מציעות פוטנציאליות נוספות לעמוד בתנאי הסף של המכרז ולהגיש הצעה מטעמן.</w:t>
            </w:r>
          </w:p>
          <w:p w14:paraId="04C5339A" w14:textId="4561DC3C" w:rsidR="000D6CFC" w:rsidRPr="00C56499" w:rsidRDefault="00CE661C" w:rsidP="00A24D57">
            <w:pPr>
              <w:spacing w:after="240" w:line="276" w:lineRule="auto"/>
              <w:jc w:val="both"/>
              <w:rPr>
                <w:rFonts w:ascii="David" w:eastAsia="Calibri" w:hAnsi="David"/>
                <w:color w:val="000000" w:themeColor="text1"/>
                <w:sz w:val="24"/>
                <w:rtl/>
              </w:rPr>
            </w:pPr>
            <w:r w:rsidRPr="00CE661C">
              <w:rPr>
                <w:rFonts w:ascii="David" w:eastAsia="Calibri" w:hAnsi="David"/>
                <w:color w:val="000000" w:themeColor="text1"/>
                <w:sz w:val="24"/>
                <w:rtl/>
              </w:rPr>
              <w:t>ונא הבהירו, מדוע לא ניתן להגיש הצעה של מפעיל מטווח ירי המצוי במרחק של עד 120 ק"מ</w:t>
            </w:r>
          </w:p>
        </w:tc>
        <w:tc>
          <w:tcPr>
            <w:tcW w:w="2468" w:type="pct"/>
          </w:tcPr>
          <w:p w14:paraId="3B51913B" w14:textId="4DB49D71" w:rsidR="009C418A" w:rsidRPr="009C418A" w:rsidRDefault="009C418A" w:rsidP="00C36070">
            <w:pPr>
              <w:spacing w:after="240" w:line="276" w:lineRule="auto"/>
              <w:jc w:val="both"/>
              <w:rPr>
                <w:rFonts w:ascii="David" w:hAnsi="David"/>
                <w:color w:val="000000" w:themeColor="text1"/>
                <w:sz w:val="24"/>
              </w:rPr>
            </w:pPr>
            <w:r>
              <w:rPr>
                <w:rFonts w:ascii="David" w:hAnsi="David" w:hint="cs"/>
                <w:color w:val="000000" w:themeColor="text1"/>
                <w:sz w:val="24"/>
                <w:rtl/>
              </w:rPr>
              <w:t xml:space="preserve">קביעת תנאי הסף נעשתה בהתאם לצורכי המזמין ואילוציו. בקשתך לשינוי תנאי הסף </w:t>
            </w:r>
            <w:r w:rsidRPr="00C36070">
              <w:rPr>
                <w:rFonts w:ascii="David" w:hAnsi="David" w:hint="cs"/>
                <w:color w:val="000000" w:themeColor="text1"/>
                <w:sz w:val="24"/>
                <w:rtl/>
              </w:rPr>
              <w:t>לא התקבלה.</w:t>
            </w:r>
            <w:r>
              <w:rPr>
                <w:rFonts w:ascii="David" w:hAnsi="David" w:hint="cs"/>
                <w:color w:val="000000" w:themeColor="text1"/>
                <w:sz w:val="24"/>
                <w:rtl/>
              </w:rPr>
              <w:t xml:space="preserve"> </w:t>
            </w:r>
          </w:p>
        </w:tc>
      </w:tr>
      <w:tr w:rsidR="00CE661C" w:rsidRPr="008D5890" w14:paraId="6E081570" w14:textId="77777777" w:rsidTr="00CE661C">
        <w:trPr>
          <w:trHeight w:val="56"/>
          <w:tblCellSpacing w:w="20" w:type="dxa"/>
        </w:trPr>
        <w:tc>
          <w:tcPr>
            <w:tcW w:w="2464" w:type="pct"/>
          </w:tcPr>
          <w:p w14:paraId="00100FAC" w14:textId="603BD3CB" w:rsidR="00CE661C" w:rsidRPr="00CE661C" w:rsidRDefault="00CE661C" w:rsidP="00A24D57">
            <w:pPr>
              <w:spacing w:after="240" w:line="276" w:lineRule="auto"/>
              <w:jc w:val="both"/>
              <w:rPr>
                <w:rFonts w:ascii="David" w:eastAsia="Calibri" w:hAnsi="David"/>
                <w:color w:val="000000" w:themeColor="text1"/>
                <w:sz w:val="24"/>
                <w:rtl/>
              </w:rPr>
            </w:pPr>
            <w:r w:rsidRPr="00CE661C">
              <w:rPr>
                <w:rFonts w:ascii="David" w:eastAsia="Calibri" w:hAnsi="David"/>
                <w:color w:val="000000" w:themeColor="text1"/>
                <w:sz w:val="24"/>
                <w:rtl/>
              </w:rPr>
              <w:t>נא הבהירו בתנאי הסף של המכרז, מדוע לא ניתן להגיש הצעה של מפעיל מטווח ירי המצוי במרחק של עד 100 ק"מ מירושלים? ויודגש, כי הגדלת המרחק (מ-50 ק"מ ל-100 ק"מ) תאפשר ל-2 מציעות פוטנציאליות נוספות לעמוד בתנאי הסף של המכרז ולהגיש הצעה מטעמן.</w:t>
            </w:r>
          </w:p>
          <w:p w14:paraId="474645BD" w14:textId="7238FB7E" w:rsidR="00CE661C" w:rsidRPr="00CE661C" w:rsidRDefault="00CE661C" w:rsidP="00A24D57">
            <w:pPr>
              <w:spacing w:after="240" w:line="276" w:lineRule="auto"/>
              <w:jc w:val="both"/>
              <w:rPr>
                <w:rFonts w:ascii="David" w:eastAsia="Calibri" w:hAnsi="David"/>
                <w:color w:val="000000" w:themeColor="text1"/>
                <w:sz w:val="24"/>
                <w:rtl/>
              </w:rPr>
            </w:pPr>
            <w:r w:rsidRPr="00CE661C">
              <w:rPr>
                <w:rFonts w:ascii="David" w:eastAsia="Calibri" w:hAnsi="David"/>
                <w:color w:val="000000" w:themeColor="text1"/>
                <w:sz w:val="24"/>
                <w:rtl/>
              </w:rPr>
              <w:t>ונא הבהירו, מדוע לא ניתן להגיש הצעה של מפעיל מטווח ירי המצוי במרחק של עד 120 ק"מ מירושלים? באפשרות זו 3 מציעות פוטנציאליות נוספות יעמדו בתנאי הסף של המכרז ויוכלו להגיש הצעה מטעמן במכרז.</w:t>
            </w:r>
          </w:p>
          <w:p w14:paraId="6250F6CC" w14:textId="6DEE3B31" w:rsidR="00CE661C" w:rsidRPr="00CE661C" w:rsidRDefault="00CE661C" w:rsidP="00A24D57">
            <w:pPr>
              <w:spacing w:after="240" w:line="276" w:lineRule="auto"/>
              <w:jc w:val="both"/>
              <w:rPr>
                <w:rFonts w:ascii="David" w:eastAsia="Calibri" w:hAnsi="David"/>
                <w:color w:val="000000" w:themeColor="text1"/>
                <w:sz w:val="24"/>
                <w:rtl/>
              </w:rPr>
            </w:pPr>
            <w:r w:rsidRPr="00CE661C">
              <w:rPr>
                <w:rFonts w:ascii="David" w:eastAsia="Calibri" w:hAnsi="David"/>
                <w:color w:val="000000" w:themeColor="text1"/>
                <w:sz w:val="24"/>
                <w:rtl/>
              </w:rPr>
              <w:t>ויובהר, כי על פי תנאי המכרז יש כיום 3 מציעות בלבד שעומדות בתנאי הסף מבחינת מיקום מטווח הירי. כלומר, מדובר בתנאי סף גבוה מדי המהווה חסם למציעות פוטנציאליות להגיש הצעה מטעמן וככזה הוא מפלה בין מפעילי מטווחי ירי</w:t>
            </w:r>
          </w:p>
        </w:tc>
        <w:tc>
          <w:tcPr>
            <w:tcW w:w="2468" w:type="pct"/>
          </w:tcPr>
          <w:p w14:paraId="06D798AC" w14:textId="2508E7EC" w:rsidR="00CE661C" w:rsidRPr="009C418A" w:rsidRDefault="009C418A" w:rsidP="00C36070">
            <w:pPr>
              <w:rPr>
                <w:rFonts w:ascii="David" w:hAnsi="David"/>
                <w:sz w:val="24"/>
              </w:rPr>
            </w:pPr>
            <w:r>
              <w:rPr>
                <w:rFonts w:ascii="David" w:hAnsi="David" w:hint="cs"/>
                <w:color w:val="000000" w:themeColor="text1"/>
                <w:sz w:val="24"/>
                <w:rtl/>
              </w:rPr>
              <w:t xml:space="preserve">קביעת תנאי הסף נעשתה בהתאם לצורכי המזמין ואילוציו. בקשתך לשינוי תנאי הסף </w:t>
            </w:r>
            <w:r w:rsidRPr="00C36070">
              <w:rPr>
                <w:rFonts w:ascii="David" w:hAnsi="David" w:hint="cs"/>
                <w:color w:val="000000" w:themeColor="text1"/>
                <w:sz w:val="24"/>
                <w:rtl/>
              </w:rPr>
              <w:t>לא התקבלה.</w:t>
            </w:r>
          </w:p>
        </w:tc>
      </w:tr>
      <w:tr w:rsidR="00CE661C" w:rsidRPr="008D5890" w14:paraId="31629F22" w14:textId="77777777" w:rsidTr="00CE661C">
        <w:trPr>
          <w:trHeight w:val="56"/>
          <w:tblCellSpacing w:w="20" w:type="dxa"/>
        </w:trPr>
        <w:tc>
          <w:tcPr>
            <w:tcW w:w="2464" w:type="pct"/>
          </w:tcPr>
          <w:p w14:paraId="02A292AC" w14:textId="3AB8C693" w:rsidR="00CE661C" w:rsidRPr="00CE661C" w:rsidRDefault="00CE661C" w:rsidP="00A24D57">
            <w:pPr>
              <w:spacing w:after="240" w:line="276" w:lineRule="auto"/>
              <w:jc w:val="both"/>
              <w:rPr>
                <w:rFonts w:ascii="David" w:eastAsia="Calibri" w:hAnsi="David"/>
                <w:color w:val="000000" w:themeColor="text1"/>
                <w:sz w:val="24"/>
                <w:rtl/>
              </w:rPr>
            </w:pPr>
            <w:r w:rsidRPr="00CE661C">
              <w:rPr>
                <w:rFonts w:ascii="David" w:eastAsia="Calibri" w:hAnsi="David"/>
                <w:color w:val="000000" w:themeColor="text1"/>
                <w:sz w:val="24"/>
                <w:rtl/>
              </w:rPr>
              <w:lastRenderedPageBreak/>
              <w:t>כיצד תיבדק התחייבותו המקצועית של כל מציע, כי יכול לספק אימון ירי בהיקף של 80-90 איש בכל אימון?</w:t>
            </w:r>
          </w:p>
        </w:tc>
        <w:tc>
          <w:tcPr>
            <w:tcW w:w="2468" w:type="pct"/>
          </w:tcPr>
          <w:p w14:paraId="31E1756D" w14:textId="072E5F74" w:rsidR="00CE661C" w:rsidRPr="007D1742" w:rsidRDefault="00CE661C" w:rsidP="00A24D57">
            <w:pPr>
              <w:spacing w:after="240" w:line="276" w:lineRule="auto"/>
              <w:jc w:val="both"/>
              <w:rPr>
                <w:rFonts w:ascii="David" w:hAnsi="David"/>
                <w:color w:val="000000" w:themeColor="text1"/>
                <w:sz w:val="24"/>
              </w:rPr>
            </w:pPr>
            <w:r>
              <w:rPr>
                <w:rFonts w:ascii="David" w:hAnsi="David" w:hint="cs"/>
                <w:color w:val="000000" w:themeColor="text1"/>
                <w:sz w:val="24"/>
                <w:rtl/>
              </w:rPr>
              <w:t>הגשת ההצעה על ידי המציעים, מהווה הצהרה כי המציע עומד בכל תנאי המכרז. ככל ויתברר כי מציע אינו עומד בתנאי הסף או אינו מסוגל להעניק את כלל השירותים הנדרשים, הצעתו תיפסל.</w:t>
            </w:r>
          </w:p>
        </w:tc>
      </w:tr>
    </w:tbl>
    <w:p w14:paraId="462C676C" w14:textId="77777777" w:rsidR="00235EF1" w:rsidRPr="008D5890" w:rsidRDefault="00235EF1">
      <w:pPr>
        <w:rPr>
          <w:rFonts w:ascii="David" w:hAnsi="David"/>
          <w:color w:val="000000" w:themeColor="text1"/>
          <w:sz w:val="24"/>
          <w:rtl/>
        </w:rPr>
      </w:pPr>
    </w:p>
    <w:p w14:paraId="30887832" w14:textId="77777777" w:rsidR="00235EF1" w:rsidRPr="008D5890" w:rsidRDefault="00235EF1">
      <w:pPr>
        <w:rPr>
          <w:rFonts w:ascii="David" w:hAnsi="David"/>
          <w:color w:val="000000" w:themeColor="text1"/>
          <w:sz w:val="24"/>
          <w:rtl/>
        </w:rPr>
      </w:pPr>
    </w:p>
    <w:p w14:paraId="7E77E775" w14:textId="77777777" w:rsidR="00235EF1" w:rsidRPr="008D5890" w:rsidRDefault="00235EF1">
      <w:pPr>
        <w:rPr>
          <w:rFonts w:ascii="David" w:hAnsi="David"/>
          <w:color w:val="000000" w:themeColor="text1"/>
          <w:sz w:val="24"/>
          <w:rtl/>
        </w:rPr>
      </w:pPr>
    </w:p>
    <w:p w14:paraId="58F776C7" w14:textId="77777777" w:rsidR="00235EF1" w:rsidRPr="008D5890" w:rsidRDefault="00235EF1">
      <w:pPr>
        <w:rPr>
          <w:rFonts w:ascii="David" w:hAnsi="David"/>
          <w:color w:val="000000" w:themeColor="text1"/>
          <w:sz w:val="24"/>
          <w:rtl/>
        </w:rPr>
      </w:pPr>
    </w:p>
    <w:p w14:paraId="28949320" w14:textId="77777777" w:rsidR="00235EF1" w:rsidRPr="008D5890" w:rsidRDefault="00235EF1" w:rsidP="00235EF1">
      <w:pPr>
        <w:jc w:val="both"/>
        <w:rPr>
          <w:rFonts w:ascii="David" w:hAnsi="David"/>
          <w:color w:val="000000" w:themeColor="text1"/>
          <w:sz w:val="24"/>
          <w:rtl/>
        </w:rPr>
      </w:pPr>
      <w:r w:rsidRPr="008D5890">
        <w:rPr>
          <w:rFonts w:ascii="David" w:hAnsi="David"/>
          <w:color w:val="000000" w:themeColor="text1"/>
          <w:sz w:val="24"/>
          <w:rtl/>
        </w:rPr>
        <w:t>שם המציע: _______________________</w:t>
      </w:r>
    </w:p>
    <w:p w14:paraId="66DCFC81" w14:textId="77777777" w:rsidR="00235EF1" w:rsidRPr="008D5890" w:rsidRDefault="00235EF1" w:rsidP="00235EF1">
      <w:pPr>
        <w:jc w:val="both"/>
        <w:rPr>
          <w:rFonts w:ascii="David" w:hAnsi="David"/>
          <w:color w:val="000000" w:themeColor="text1"/>
          <w:sz w:val="24"/>
          <w:rtl/>
        </w:rPr>
      </w:pPr>
    </w:p>
    <w:p w14:paraId="46CFBE73" w14:textId="77777777" w:rsidR="00235EF1" w:rsidRPr="008D5890" w:rsidRDefault="00235EF1" w:rsidP="00235EF1">
      <w:pPr>
        <w:jc w:val="both"/>
        <w:rPr>
          <w:rFonts w:ascii="David" w:hAnsi="David"/>
          <w:color w:val="000000" w:themeColor="text1"/>
          <w:sz w:val="24"/>
          <w:rtl/>
        </w:rPr>
      </w:pPr>
      <w:r w:rsidRPr="008D5890">
        <w:rPr>
          <w:rFonts w:ascii="David" w:hAnsi="David"/>
          <w:color w:val="000000" w:themeColor="text1"/>
          <w:sz w:val="24"/>
          <w:rtl/>
        </w:rPr>
        <w:t>חתימת המציע: ____________________</w:t>
      </w:r>
    </w:p>
    <w:p w14:paraId="2ACA1699" w14:textId="77777777" w:rsidR="00235EF1" w:rsidRPr="008D5890" w:rsidRDefault="00235EF1" w:rsidP="00235EF1">
      <w:pPr>
        <w:jc w:val="both"/>
        <w:rPr>
          <w:rFonts w:ascii="David" w:hAnsi="David"/>
          <w:color w:val="000000" w:themeColor="text1"/>
          <w:sz w:val="24"/>
          <w:rtl/>
        </w:rPr>
      </w:pPr>
    </w:p>
    <w:p w14:paraId="25D1B6BD" w14:textId="77777777" w:rsidR="00235EF1" w:rsidRPr="008D5890" w:rsidRDefault="00235EF1" w:rsidP="00421C94">
      <w:pPr>
        <w:jc w:val="both"/>
        <w:rPr>
          <w:rFonts w:ascii="David" w:hAnsi="David"/>
          <w:color w:val="000000" w:themeColor="text1"/>
          <w:sz w:val="24"/>
        </w:rPr>
      </w:pPr>
      <w:r w:rsidRPr="008D5890">
        <w:rPr>
          <w:rFonts w:ascii="David" w:hAnsi="David"/>
          <w:color w:val="000000" w:themeColor="text1"/>
          <w:sz w:val="24"/>
          <w:rtl/>
        </w:rPr>
        <w:t>תאריך: __________________________</w:t>
      </w:r>
    </w:p>
    <w:sectPr w:rsidR="00235EF1" w:rsidRPr="008D5890" w:rsidSect="005A273E">
      <w:foot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6FEE2" w14:textId="77777777" w:rsidR="00BA6A31" w:rsidRDefault="00BA6A31" w:rsidP="003C4C34">
      <w:r>
        <w:separator/>
      </w:r>
    </w:p>
  </w:endnote>
  <w:endnote w:type="continuationSeparator" w:id="0">
    <w:p w14:paraId="41D84F42" w14:textId="77777777" w:rsidR="00BA6A31" w:rsidRDefault="00BA6A31" w:rsidP="003C4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unPenh">
    <w:charset w:val="00"/>
    <w:family w:val="auto"/>
    <w:pitch w:val="variable"/>
    <w:sig w:usb0="80000003" w:usb1="00000000" w:usb2="00010000" w:usb3="00000000" w:csb0="00000001"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32F06" w14:textId="77777777" w:rsidR="008471B8" w:rsidRDefault="008471B8">
    <w:pPr>
      <w:pStyle w:val="a8"/>
    </w:pPr>
    <w:r>
      <w:rPr>
        <w:rFonts w:hint="cs"/>
        <w:rtl/>
      </w:rPr>
      <w:t xml:space="preserve">חתימת המציע: _________________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332CD" w14:textId="77777777" w:rsidR="00BA6A31" w:rsidRDefault="00BA6A31" w:rsidP="003C4C34">
      <w:r>
        <w:separator/>
      </w:r>
    </w:p>
  </w:footnote>
  <w:footnote w:type="continuationSeparator" w:id="0">
    <w:p w14:paraId="799B8CC4" w14:textId="77777777" w:rsidR="00BA6A31" w:rsidRDefault="00BA6A31" w:rsidP="003C4C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96619"/>
    <w:multiLevelType w:val="hybridMultilevel"/>
    <w:tmpl w:val="250CAB06"/>
    <w:lvl w:ilvl="0" w:tplc="E3ACBE12">
      <w:start w:val="1"/>
      <w:numFmt w:val="bullet"/>
      <w:lvlText w:val=""/>
      <w:lvlJc w:val="left"/>
      <w:pPr>
        <w:ind w:left="1993" w:hanging="360"/>
      </w:pPr>
      <w:rPr>
        <w:rFonts w:ascii="Symbol" w:hAnsi="Symbol" w:hint="default"/>
      </w:rPr>
    </w:lvl>
    <w:lvl w:ilvl="1" w:tplc="04090003" w:tentative="1">
      <w:start w:val="1"/>
      <w:numFmt w:val="bullet"/>
      <w:lvlText w:val="o"/>
      <w:lvlJc w:val="left"/>
      <w:pPr>
        <w:ind w:left="2713" w:hanging="360"/>
      </w:pPr>
      <w:rPr>
        <w:rFonts w:ascii="Courier New" w:hAnsi="Courier New" w:cs="Courier New" w:hint="default"/>
      </w:rPr>
    </w:lvl>
    <w:lvl w:ilvl="2" w:tplc="04090005" w:tentative="1">
      <w:start w:val="1"/>
      <w:numFmt w:val="bullet"/>
      <w:lvlText w:val=""/>
      <w:lvlJc w:val="left"/>
      <w:pPr>
        <w:ind w:left="3433" w:hanging="360"/>
      </w:pPr>
      <w:rPr>
        <w:rFonts w:ascii="Wingdings" w:hAnsi="Wingdings" w:hint="default"/>
      </w:rPr>
    </w:lvl>
    <w:lvl w:ilvl="3" w:tplc="04090001" w:tentative="1">
      <w:start w:val="1"/>
      <w:numFmt w:val="bullet"/>
      <w:lvlText w:val=""/>
      <w:lvlJc w:val="left"/>
      <w:pPr>
        <w:ind w:left="4153" w:hanging="360"/>
      </w:pPr>
      <w:rPr>
        <w:rFonts w:ascii="Symbol" w:hAnsi="Symbol" w:hint="default"/>
      </w:rPr>
    </w:lvl>
    <w:lvl w:ilvl="4" w:tplc="04090003" w:tentative="1">
      <w:start w:val="1"/>
      <w:numFmt w:val="bullet"/>
      <w:lvlText w:val="o"/>
      <w:lvlJc w:val="left"/>
      <w:pPr>
        <w:ind w:left="4873" w:hanging="360"/>
      </w:pPr>
      <w:rPr>
        <w:rFonts w:ascii="Courier New" w:hAnsi="Courier New" w:cs="Courier New" w:hint="default"/>
      </w:rPr>
    </w:lvl>
    <w:lvl w:ilvl="5" w:tplc="04090005" w:tentative="1">
      <w:start w:val="1"/>
      <w:numFmt w:val="bullet"/>
      <w:lvlText w:val=""/>
      <w:lvlJc w:val="left"/>
      <w:pPr>
        <w:ind w:left="5593" w:hanging="360"/>
      </w:pPr>
      <w:rPr>
        <w:rFonts w:ascii="Wingdings" w:hAnsi="Wingdings" w:hint="default"/>
      </w:rPr>
    </w:lvl>
    <w:lvl w:ilvl="6" w:tplc="04090001" w:tentative="1">
      <w:start w:val="1"/>
      <w:numFmt w:val="bullet"/>
      <w:lvlText w:val=""/>
      <w:lvlJc w:val="left"/>
      <w:pPr>
        <w:ind w:left="6313" w:hanging="360"/>
      </w:pPr>
      <w:rPr>
        <w:rFonts w:ascii="Symbol" w:hAnsi="Symbol" w:hint="default"/>
      </w:rPr>
    </w:lvl>
    <w:lvl w:ilvl="7" w:tplc="04090003" w:tentative="1">
      <w:start w:val="1"/>
      <w:numFmt w:val="bullet"/>
      <w:lvlText w:val="o"/>
      <w:lvlJc w:val="left"/>
      <w:pPr>
        <w:ind w:left="7033" w:hanging="360"/>
      </w:pPr>
      <w:rPr>
        <w:rFonts w:ascii="Courier New" w:hAnsi="Courier New" w:cs="Courier New" w:hint="default"/>
      </w:rPr>
    </w:lvl>
    <w:lvl w:ilvl="8" w:tplc="04090005" w:tentative="1">
      <w:start w:val="1"/>
      <w:numFmt w:val="bullet"/>
      <w:lvlText w:val=""/>
      <w:lvlJc w:val="left"/>
      <w:pPr>
        <w:ind w:left="7753" w:hanging="360"/>
      </w:pPr>
      <w:rPr>
        <w:rFonts w:ascii="Wingdings" w:hAnsi="Wingdings" w:hint="default"/>
      </w:rPr>
    </w:lvl>
  </w:abstractNum>
  <w:abstractNum w:abstractNumId="1" w15:restartNumberingAfterBreak="0">
    <w:nsid w:val="14C927D3"/>
    <w:multiLevelType w:val="hybridMultilevel"/>
    <w:tmpl w:val="6458E7C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1B4F57"/>
    <w:multiLevelType w:val="hybridMultilevel"/>
    <w:tmpl w:val="B6321854"/>
    <w:lvl w:ilvl="0" w:tplc="3B56DC1C">
      <w:start w:val="1"/>
      <w:numFmt w:val="bullet"/>
      <w:lvlText w:val="-"/>
      <w:lvlJc w:val="left"/>
      <w:pPr>
        <w:ind w:left="720" w:hanging="360"/>
      </w:pPr>
      <w:rPr>
        <w:rFonts w:ascii="DaunPenh" w:eastAsia="Times New Roman"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2A3674"/>
    <w:multiLevelType w:val="hybridMultilevel"/>
    <w:tmpl w:val="A4A25DA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DB1472"/>
    <w:multiLevelType w:val="hybridMultilevel"/>
    <w:tmpl w:val="A1328756"/>
    <w:lvl w:ilvl="0" w:tplc="ADBA685A">
      <w:start w:val="1"/>
      <w:numFmt w:val="bullet"/>
      <w:lvlText w:val="-"/>
      <w:lvlJc w:val="left"/>
      <w:pPr>
        <w:ind w:left="720" w:hanging="360"/>
      </w:pPr>
      <w:rPr>
        <w:rFonts w:ascii="DaunPenh" w:eastAsiaTheme="minorHAnsi"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CAF686D"/>
    <w:multiLevelType w:val="hybridMultilevel"/>
    <w:tmpl w:val="D51405C0"/>
    <w:lvl w:ilvl="0" w:tplc="C4CC5148">
      <w:start w:val="1"/>
      <w:numFmt w:val="hebrew1"/>
      <w:lvlText w:val="%1."/>
      <w:lvlJc w:val="center"/>
      <w:pPr>
        <w:ind w:left="447" w:hanging="360"/>
      </w:pPr>
      <w:rPr>
        <w:rFonts w:hint="default"/>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8" w15:restartNumberingAfterBreak="0">
    <w:nsid w:val="6DAC1CA0"/>
    <w:multiLevelType w:val="hybridMultilevel"/>
    <w:tmpl w:val="9BE4102C"/>
    <w:lvl w:ilvl="0" w:tplc="61A68C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5"/>
  </w:num>
  <w:num w:numId="4">
    <w:abstractNumId w:val="1"/>
  </w:num>
  <w:num w:numId="5">
    <w:abstractNumId w:val="4"/>
  </w:num>
  <w:num w:numId="6">
    <w:abstractNumId w:val="7"/>
  </w:num>
  <w:num w:numId="7">
    <w:abstractNumId w:val="0"/>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75A"/>
    <w:rsid w:val="00064AF4"/>
    <w:rsid w:val="000A1B68"/>
    <w:rsid w:val="000D6CFC"/>
    <w:rsid w:val="000F06DF"/>
    <w:rsid w:val="00114915"/>
    <w:rsid w:val="001570C2"/>
    <w:rsid w:val="001705FA"/>
    <w:rsid w:val="00193622"/>
    <w:rsid w:val="0019402F"/>
    <w:rsid w:val="001A463C"/>
    <w:rsid w:val="001E0AA7"/>
    <w:rsid w:val="001E645D"/>
    <w:rsid w:val="001F1CC4"/>
    <w:rsid w:val="001F2D29"/>
    <w:rsid w:val="00222E87"/>
    <w:rsid w:val="0022353D"/>
    <w:rsid w:val="002274A1"/>
    <w:rsid w:val="00235EF1"/>
    <w:rsid w:val="00237C10"/>
    <w:rsid w:val="00241629"/>
    <w:rsid w:val="00245BAD"/>
    <w:rsid w:val="002631AD"/>
    <w:rsid w:val="0029187A"/>
    <w:rsid w:val="00291D39"/>
    <w:rsid w:val="00293146"/>
    <w:rsid w:val="002A1C6E"/>
    <w:rsid w:val="002B43AA"/>
    <w:rsid w:val="002C06F1"/>
    <w:rsid w:val="002D431B"/>
    <w:rsid w:val="0030175A"/>
    <w:rsid w:val="0035188B"/>
    <w:rsid w:val="00367092"/>
    <w:rsid w:val="00375407"/>
    <w:rsid w:val="00396566"/>
    <w:rsid w:val="003A786B"/>
    <w:rsid w:val="003C1369"/>
    <w:rsid w:val="003C4C34"/>
    <w:rsid w:val="003F17B1"/>
    <w:rsid w:val="004006CD"/>
    <w:rsid w:val="00421C94"/>
    <w:rsid w:val="0043534A"/>
    <w:rsid w:val="00445D8A"/>
    <w:rsid w:val="00455887"/>
    <w:rsid w:val="0046635F"/>
    <w:rsid w:val="00493FC0"/>
    <w:rsid w:val="004B4595"/>
    <w:rsid w:val="004C43A6"/>
    <w:rsid w:val="004E1A01"/>
    <w:rsid w:val="00517145"/>
    <w:rsid w:val="005273E3"/>
    <w:rsid w:val="005660AA"/>
    <w:rsid w:val="005A273E"/>
    <w:rsid w:val="00631479"/>
    <w:rsid w:val="00647AF2"/>
    <w:rsid w:val="00665D69"/>
    <w:rsid w:val="00695FE3"/>
    <w:rsid w:val="0069710D"/>
    <w:rsid w:val="006A3691"/>
    <w:rsid w:val="006C332E"/>
    <w:rsid w:val="006C3C83"/>
    <w:rsid w:val="006E2AFC"/>
    <w:rsid w:val="006E6583"/>
    <w:rsid w:val="00706A9D"/>
    <w:rsid w:val="007159F4"/>
    <w:rsid w:val="00723D36"/>
    <w:rsid w:val="00724D1E"/>
    <w:rsid w:val="0077685F"/>
    <w:rsid w:val="00787554"/>
    <w:rsid w:val="007A5B67"/>
    <w:rsid w:val="007D1742"/>
    <w:rsid w:val="007E250A"/>
    <w:rsid w:val="00825579"/>
    <w:rsid w:val="0083451B"/>
    <w:rsid w:val="0084088F"/>
    <w:rsid w:val="008471B8"/>
    <w:rsid w:val="00871E65"/>
    <w:rsid w:val="008849A0"/>
    <w:rsid w:val="008D5890"/>
    <w:rsid w:val="00901BBB"/>
    <w:rsid w:val="009753D5"/>
    <w:rsid w:val="00986056"/>
    <w:rsid w:val="009867A6"/>
    <w:rsid w:val="00996140"/>
    <w:rsid w:val="009A1B94"/>
    <w:rsid w:val="009A4970"/>
    <w:rsid w:val="009C418A"/>
    <w:rsid w:val="009D7822"/>
    <w:rsid w:val="009E01C4"/>
    <w:rsid w:val="009E17DD"/>
    <w:rsid w:val="00A17D26"/>
    <w:rsid w:val="00A22742"/>
    <w:rsid w:val="00A24D57"/>
    <w:rsid w:val="00A450C3"/>
    <w:rsid w:val="00A57520"/>
    <w:rsid w:val="00A70AD9"/>
    <w:rsid w:val="00A81B6B"/>
    <w:rsid w:val="00A93BA3"/>
    <w:rsid w:val="00AD0389"/>
    <w:rsid w:val="00AF1E86"/>
    <w:rsid w:val="00B17369"/>
    <w:rsid w:val="00B2420E"/>
    <w:rsid w:val="00B30577"/>
    <w:rsid w:val="00B34A57"/>
    <w:rsid w:val="00B65554"/>
    <w:rsid w:val="00B745F7"/>
    <w:rsid w:val="00B830C3"/>
    <w:rsid w:val="00BA4BBD"/>
    <w:rsid w:val="00BA6A31"/>
    <w:rsid w:val="00BB0ED7"/>
    <w:rsid w:val="00C0287F"/>
    <w:rsid w:val="00C07F1D"/>
    <w:rsid w:val="00C138D2"/>
    <w:rsid w:val="00C36070"/>
    <w:rsid w:val="00C45A55"/>
    <w:rsid w:val="00C51443"/>
    <w:rsid w:val="00C56499"/>
    <w:rsid w:val="00C6111A"/>
    <w:rsid w:val="00C66F77"/>
    <w:rsid w:val="00C77FAD"/>
    <w:rsid w:val="00C91D0C"/>
    <w:rsid w:val="00CB692B"/>
    <w:rsid w:val="00CB6EFB"/>
    <w:rsid w:val="00CD5A74"/>
    <w:rsid w:val="00CE661C"/>
    <w:rsid w:val="00D31EDF"/>
    <w:rsid w:val="00D376A9"/>
    <w:rsid w:val="00D53919"/>
    <w:rsid w:val="00D87D7D"/>
    <w:rsid w:val="00DA4746"/>
    <w:rsid w:val="00DB2B21"/>
    <w:rsid w:val="00DF4C7A"/>
    <w:rsid w:val="00E00C6A"/>
    <w:rsid w:val="00E125E8"/>
    <w:rsid w:val="00E2575A"/>
    <w:rsid w:val="00E67105"/>
    <w:rsid w:val="00E87133"/>
    <w:rsid w:val="00EA34D5"/>
    <w:rsid w:val="00EA76D1"/>
    <w:rsid w:val="00ED2E8A"/>
    <w:rsid w:val="00EE27B2"/>
    <w:rsid w:val="00EF618C"/>
    <w:rsid w:val="00F07410"/>
    <w:rsid w:val="00F35277"/>
    <w:rsid w:val="00F643B3"/>
    <w:rsid w:val="00F6677D"/>
    <w:rsid w:val="00FC33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B470AD"/>
  <w15:docId w15:val="{0D2C641F-F8D6-481D-8AB7-08059E6D4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75A"/>
    <w:pPr>
      <w:bidi/>
      <w:spacing w:after="0" w:line="240" w:lineRule="auto"/>
    </w:pPr>
    <w:rPr>
      <w:rFonts w:ascii="Times New Roman" w:eastAsia="Times New Roman" w:hAnsi="Times New Roman" w:cs="David"/>
      <w:szCs w:val="24"/>
    </w:rPr>
  </w:style>
  <w:style w:type="paragraph" w:styleId="1">
    <w:name w:val="heading 1"/>
    <w:basedOn w:val="a"/>
    <w:next w:val="2"/>
    <w:link w:val="10"/>
    <w:qFormat/>
    <w:rsid w:val="001F2D29"/>
    <w:pPr>
      <w:keepNext/>
      <w:keepLines/>
      <w:widowControl w:val="0"/>
      <w:tabs>
        <w:tab w:val="num" w:pos="454"/>
      </w:tabs>
      <w:spacing w:before="360" w:after="240"/>
      <w:ind w:left="454" w:hanging="454"/>
      <w:jc w:val="center"/>
      <w:outlineLvl w:val="0"/>
    </w:pPr>
    <w:rPr>
      <w:rFonts w:ascii="Arial" w:hAnsi="Arial" w:cs="Times New Roman"/>
      <w:b/>
      <w:bCs/>
      <w:kern w:val="28"/>
      <w:sz w:val="26"/>
      <w:szCs w:val="32"/>
    </w:rPr>
  </w:style>
  <w:style w:type="paragraph" w:styleId="2">
    <w:name w:val="heading 2"/>
    <w:basedOn w:val="a"/>
    <w:next w:val="a"/>
    <w:link w:val="20"/>
    <w:uiPriority w:val="9"/>
    <w:unhideWhenUsed/>
    <w:qFormat/>
    <w:rsid w:val="001F2D2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17D26"/>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35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
    <w:basedOn w:val="a"/>
    <w:link w:val="a5"/>
    <w:uiPriority w:val="34"/>
    <w:qFormat/>
    <w:rsid w:val="0084088F"/>
    <w:pPr>
      <w:spacing w:after="160" w:line="259" w:lineRule="auto"/>
      <w:ind w:left="720"/>
      <w:contextualSpacing/>
    </w:pPr>
    <w:rPr>
      <w:rFonts w:asciiTheme="minorHAnsi" w:eastAsiaTheme="minorHAnsi" w:hAnsiTheme="minorHAnsi" w:cstheme="minorBidi"/>
      <w:szCs w:val="22"/>
    </w:rPr>
  </w:style>
  <w:style w:type="paragraph" w:styleId="a6">
    <w:name w:val="header"/>
    <w:basedOn w:val="a"/>
    <w:link w:val="a7"/>
    <w:uiPriority w:val="99"/>
    <w:unhideWhenUsed/>
    <w:rsid w:val="003C4C34"/>
    <w:pPr>
      <w:tabs>
        <w:tab w:val="center" w:pos="4153"/>
        <w:tab w:val="right" w:pos="8306"/>
      </w:tabs>
    </w:pPr>
  </w:style>
  <w:style w:type="character" w:customStyle="1" w:styleId="a7">
    <w:name w:val="כותרת עליונה תו"/>
    <w:basedOn w:val="a0"/>
    <w:link w:val="a6"/>
    <w:uiPriority w:val="99"/>
    <w:rsid w:val="003C4C34"/>
    <w:rPr>
      <w:rFonts w:ascii="Times New Roman" w:eastAsia="Times New Roman" w:hAnsi="Times New Roman" w:cs="David"/>
      <w:szCs w:val="24"/>
    </w:rPr>
  </w:style>
  <w:style w:type="paragraph" w:styleId="a8">
    <w:name w:val="footer"/>
    <w:basedOn w:val="a"/>
    <w:link w:val="a9"/>
    <w:uiPriority w:val="99"/>
    <w:unhideWhenUsed/>
    <w:rsid w:val="003C4C34"/>
    <w:pPr>
      <w:tabs>
        <w:tab w:val="center" w:pos="4153"/>
        <w:tab w:val="right" w:pos="8306"/>
      </w:tabs>
    </w:pPr>
  </w:style>
  <w:style w:type="character" w:customStyle="1" w:styleId="a9">
    <w:name w:val="כותרת תחתונה תו"/>
    <w:basedOn w:val="a0"/>
    <w:link w:val="a8"/>
    <w:uiPriority w:val="99"/>
    <w:rsid w:val="003C4C34"/>
    <w:rPr>
      <w:rFonts w:ascii="Times New Roman" w:eastAsia="Times New Roman" w:hAnsi="Times New Roman" w:cs="David"/>
      <w:szCs w:val="24"/>
    </w:rPr>
  </w:style>
  <w:style w:type="character" w:customStyle="1" w:styleId="10">
    <w:name w:val="כותרת 1 תו"/>
    <w:basedOn w:val="a0"/>
    <w:link w:val="1"/>
    <w:rsid w:val="001F2D29"/>
    <w:rPr>
      <w:rFonts w:ascii="Arial" w:eastAsia="Times New Roman" w:hAnsi="Arial" w:cs="Times New Roman"/>
      <w:b/>
      <w:bCs/>
      <w:kern w:val="28"/>
      <w:sz w:val="26"/>
      <w:szCs w:val="32"/>
    </w:rPr>
  </w:style>
  <w:style w:type="character" w:customStyle="1" w:styleId="20">
    <w:name w:val="כותרת 2 תו"/>
    <w:basedOn w:val="a0"/>
    <w:link w:val="2"/>
    <w:uiPriority w:val="9"/>
    <w:rsid w:val="001F2D29"/>
    <w:rPr>
      <w:rFonts w:asciiTheme="majorHAnsi" w:eastAsiaTheme="majorEastAsia" w:hAnsiTheme="majorHAnsi" w:cstheme="majorBidi"/>
      <w:color w:val="2E74B5" w:themeColor="accent1" w:themeShade="BF"/>
      <w:sz w:val="26"/>
      <w:szCs w:val="26"/>
    </w:rPr>
  </w:style>
  <w:style w:type="paragraph" w:customStyle="1" w:styleId="m-2239432880480574473msolistparagraph">
    <w:name w:val="m_-2239432880480574473msolistparagraph"/>
    <w:basedOn w:val="a"/>
    <w:rsid w:val="0043534A"/>
    <w:pPr>
      <w:bidi w:val="0"/>
      <w:spacing w:before="100" w:beforeAutospacing="1" w:after="100" w:afterAutospacing="1"/>
    </w:pPr>
    <w:rPr>
      <w:rFonts w:cs="Times New Roman"/>
      <w:sz w:val="24"/>
    </w:rPr>
  </w:style>
  <w:style w:type="paragraph" w:customStyle="1" w:styleId="m6702302880288143120msolistparagraph">
    <w:name w:val="m_6702302880288143120msolistparagraph"/>
    <w:basedOn w:val="a"/>
    <w:rsid w:val="00C91D0C"/>
    <w:pPr>
      <w:bidi w:val="0"/>
      <w:spacing w:before="100" w:beforeAutospacing="1" w:after="100" w:afterAutospacing="1"/>
    </w:pPr>
    <w:rPr>
      <w:rFonts w:cs="Times New Roman"/>
      <w:sz w:val="24"/>
    </w:rPr>
  </w:style>
  <w:style w:type="character" w:styleId="aa">
    <w:name w:val="Placeholder Text"/>
    <w:basedOn w:val="a0"/>
    <w:uiPriority w:val="99"/>
    <w:semiHidden/>
    <w:rsid w:val="00421C94"/>
    <w:rPr>
      <w:color w:val="808080"/>
    </w:rPr>
  </w:style>
  <w:style w:type="paragraph" w:styleId="ab">
    <w:name w:val="Balloon Text"/>
    <w:basedOn w:val="a"/>
    <w:link w:val="ac"/>
    <w:uiPriority w:val="99"/>
    <w:semiHidden/>
    <w:unhideWhenUsed/>
    <w:rsid w:val="00421C94"/>
    <w:rPr>
      <w:rFonts w:ascii="Tahoma" w:hAnsi="Tahoma" w:cs="Tahoma"/>
      <w:sz w:val="16"/>
      <w:szCs w:val="16"/>
    </w:rPr>
  </w:style>
  <w:style w:type="character" w:customStyle="1" w:styleId="ac">
    <w:name w:val="טקסט בלונים תו"/>
    <w:basedOn w:val="a0"/>
    <w:link w:val="ab"/>
    <w:uiPriority w:val="99"/>
    <w:semiHidden/>
    <w:rsid w:val="00421C94"/>
    <w:rPr>
      <w:rFonts w:ascii="Tahoma" w:eastAsia="Times New Roman" w:hAnsi="Tahoma" w:cs="Tahoma"/>
      <w:sz w:val="16"/>
      <w:szCs w:val="16"/>
    </w:rPr>
  </w:style>
  <w:style w:type="paragraph" w:customStyle="1" w:styleId="ad">
    <w:name w:val="דוד"/>
    <w:basedOn w:val="a"/>
    <w:rsid w:val="00421C94"/>
    <w:pPr>
      <w:spacing w:line="360" w:lineRule="auto"/>
      <w:jc w:val="both"/>
    </w:pPr>
    <w:rPr>
      <w:sz w:val="20"/>
    </w:rPr>
  </w:style>
  <w:style w:type="character" w:customStyle="1" w:styleId="a5">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4"/>
    <w:uiPriority w:val="34"/>
    <w:locked/>
    <w:rsid w:val="00375407"/>
  </w:style>
  <w:style w:type="character" w:customStyle="1" w:styleId="30">
    <w:name w:val="כותרת 3 תו"/>
    <w:basedOn w:val="a0"/>
    <w:link w:val="3"/>
    <w:uiPriority w:val="9"/>
    <w:semiHidden/>
    <w:rsid w:val="00A17D26"/>
    <w:rPr>
      <w:rFonts w:asciiTheme="majorHAnsi" w:eastAsiaTheme="majorEastAsia" w:hAnsiTheme="majorHAnsi" w:cstheme="majorBidi"/>
      <w:color w:val="1F4D78" w:themeColor="accent1" w:themeShade="7F"/>
      <w:sz w:val="24"/>
      <w:szCs w:val="24"/>
    </w:rPr>
  </w:style>
  <w:style w:type="character" w:styleId="ae">
    <w:name w:val="annotation reference"/>
    <w:basedOn w:val="a0"/>
    <w:uiPriority w:val="99"/>
    <w:semiHidden/>
    <w:unhideWhenUsed/>
    <w:rsid w:val="000A1B68"/>
    <w:rPr>
      <w:sz w:val="16"/>
      <w:szCs w:val="16"/>
    </w:rPr>
  </w:style>
  <w:style w:type="paragraph" w:styleId="af">
    <w:name w:val="annotation text"/>
    <w:basedOn w:val="a"/>
    <w:link w:val="af0"/>
    <w:uiPriority w:val="99"/>
    <w:semiHidden/>
    <w:unhideWhenUsed/>
    <w:rsid w:val="000A1B68"/>
    <w:rPr>
      <w:sz w:val="20"/>
      <w:szCs w:val="20"/>
    </w:rPr>
  </w:style>
  <w:style w:type="character" w:customStyle="1" w:styleId="af0">
    <w:name w:val="טקסט הערה תו"/>
    <w:basedOn w:val="a0"/>
    <w:link w:val="af"/>
    <w:uiPriority w:val="99"/>
    <w:semiHidden/>
    <w:rsid w:val="000A1B68"/>
    <w:rPr>
      <w:rFonts w:ascii="Times New Roman" w:eastAsia="Times New Roman" w:hAnsi="Times New Roman" w:cs="David"/>
      <w:sz w:val="20"/>
      <w:szCs w:val="20"/>
    </w:rPr>
  </w:style>
  <w:style w:type="paragraph" w:styleId="af1">
    <w:name w:val="annotation subject"/>
    <w:basedOn w:val="af"/>
    <w:next w:val="af"/>
    <w:link w:val="af2"/>
    <w:uiPriority w:val="99"/>
    <w:semiHidden/>
    <w:unhideWhenUsed/>
    <w:rsid w:val="000A1B68"/>
    <w:rPr>
      <w:b/>
      <w:bCs/>
    </w:rPr>
  </w:style>
  <w:style w:type="character" w:customStyle="1" w:styleId="af2">
    <w:name w:val="נושא הערה תו"/>
    <w:basedOn w:val="af0"/>
    <w:link w:val="af1"/>
    <w:uiPriority w:val="99"/>
    <w:semiHidden/>
    <w:rsid w:val="000A1B68"/>
    <w:rPr>
      <w:rFonts w:ascii="Times New Roman" w:eastAsia="Times New Roman" w:hAnsi="Times New Roman" w:cs="Davi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2330">
      <w:bodyDiv w:val="1"/>
      <w:marLeft w:val="0"/>
      <w:marRight w:val="0"/>
      <w:marTop w:val="0"/>
      <w:marBottom w:val="0"/>
      <w:divBdr>
        <w:top w:val="none" w:sz="0" w:space="0" w:color="auto"/>
        <w:left w:val="none" w:sz="0" w:space="0" w:color="auto"/>
        <w:bottom w:val="none" w:sz="0" w:space="0" w:color="auto"/>
        <w:right w:val="none" w:sz="0" w:space="0" w:color="auto"/>
      </w:divBdr>
    </w:div>
    <w:div w:id="182208990">
      <w:bodyDiv w:val="1"/>
      <w:marLeft w:val="0"/>
      <w:marRight w:val="0"/>
      <w:marTop w:val="0"/>
      <w:marBottom w:val="0"/>
      <w:divBdr>
        <w:top w:val="none" w:sz="0" w:space="0" w:color="auto"/>
        <w:left w:val="none" w:sz="0" w:space="0" w:color="auto"/>
        <w:bottom w:val="none" w:sz="0" w:space="0" w:color="auto"/>
        <w:right w:val="none" w:sz="0" w:space="0" w:color="auto"/>
      </w:divBdr>
    </w:div>
    <w:div w:id="387001878">
      <w:bodyDiv w:val="1"/>
      <w:marLeft w:val="0"/>
      <w:marRight w:val="0"/>
      <w:marTop w:val="0"/>
      <w:marBottom w:val="0"/>
      <w:divBdr>
        <w:top w:val="none" w:sz="0" w:space="0" w:color="auto"/>
        <w:left w:val="none" w:sz="0" w:space="0" w:color="auto"/>
        <w:bottom w:val="none" w:sz="0" w:space="0" w:color="auto"/>
        <w:right w:val="none" w:sz="0" w:space="0" w:color="auto"/>
      </w:divBdr>
    </w:div>
    <w:div w:id="735934821">
      <w:bodyDiv w:val="1"/>
      <w:marLeft w:val="0"/>
      <w:marRight w:val="0"/>
      <w:marTop w:val="0"/>
      <w:marBottom w:val="0"/>
      <w:divBdr>
        <w:top w:val="none" w:sz="0" w:space="0" w:color="auto"/>
        <w:left w:val="none" w:sz="0" w:space="0" w:color="auto"/>
        <w:bottom w:val="none" w:sz="0" w:space="0" w:color="auto"/>
        <w:right w:val="none" w:sz="0" w:space="0" w:color="auto"/>
      </w:divBdr>
      <w:divsChild>
        <w:div w:id="1303078982">
          <w:marLeft w:val="0"/>
          <w:marRight w:val="0"/>
          <w:marTop w:val="0"/>
          <w:marBottom w:val="0"/>
          <w:divBdr>
            <w:top w:val="none" w:sz="0" w:space="0" w:color="auto"/>
            <w:left w:val="none" w:sz="0" w:space="0" w:color="auto"/>
            <w:bottom w:val="none" w:sz="0" w:space="0" w:color="auto"/>
            <w:right w:val="none" w:sz="0" w:space="0" w:color="auto"/>
          </w:divBdr>
        </w:div>
        <w:div w:id="1918393024">
          <w:marLeft w:val="0"/>
          <w:marRight w:val="0"/>
          <w:marTop w:val="0"/>
          <w:marBottom w:val="0"/>
          <w:divBdr>
            <w:top w:val="none" w:sz="0" w:space="0" w:color="auto"/>
            <w:left w:val="none" w:sz="0" w:space="0" w:color="auto"/>
            <w:bottom w:val="none" w:sz="0" w:space="0" w:color="auto"/>
            <w:right w:val="none" w:sz="0" w:space="0" w:color="auto"/>
          </w:divBdr>
        </w:div>
        <w:div w:id="356465386">
          <w:marLeft w:val="0"/>
          <w:marRight w:val="0"/>
          <w:marTop w:val="0"/>
          <w:marBottom w:val="0"/>
          <w:divBdr>
            <w:top w:val="none" w:sz="0" w:space="0" w:color="auto"/>
            <w:left w:val="none" w:sz="0" w:space="0" w:color="auto"/>
            <w:bottom w:val="none" w:sz="0" w:space="0" w:color="auto"/>
            <w:right w:val="none" w:sz="0" w:space="0" w:color="auto"/>
          </w:divBdr>
        </w:div>
        <w:div w:id="1209103042">
          <w:marLeft w:val="0"/>
          <w:marRight w:val="0"/>
          <w:marTop w:val="0"/>
          <w:marBottom w:val="0"/>
          <w:divBdr>
            <w:top w:val="none" w:sz="0" w:space="0" w:color="auto"/>
            <w:left w:val="none" w:sz="0" w:space="0" w:color="auto"/>
            <w:bottom w:val="none" w:sz="0" w:space="0" w:color="auto"/>
            <w:right w:val="none" w:sz="0" w:space="0" w:color="auto"/>
          </w:divBdr>
        </w:div>
        <w:div w:id="725647160">
          <w:marLeft w:val="0"/>
          <w:marRight w:val="0"/>
          <w:marTop w:val="0"/>
          <w:marBottom w:val="0"/>
          <w:divBdr>
            <w:top w:val="none" w:sz="0" w:space="0" w:color="auto"/>
            <w:left w:val="none" w:sz="0" w:space="0" w:color="auto"/>
            <w:bottom w:val="none" w:sz="0" w:space="0" w:color="auto"/>
            <w:right w:val="none" w:sz="0" w:space="0" w:color="auto"/>
          </w:divBdr>
        </w:div>
      </w:divsChild>
    </w:div>
    <w:div w:id="927739145">
      <w:bodyDiv w:val="1"/>
      <w:marLeft w:val="0"/>
      <w:marRight w:val="0"/>
      <w:marTop w:val="0"/>
      <w:marBottom w:val="0"/>
      <w:divBdr>
        <w:top w:val="none" w:sz="0" w:space="0" w:color="auto"/>
        <w:left w:val="none" w:sz="0" w:space="0" w:color="auto"/>
        <w:bottom w:val="none" w:sz="0" w:space="0" w:color="auto"/>
        <w:right w:val="none" w:sz="0" w:space="0" w:color="auto"/>
      </w:divBdr>
    </w:div>
    <w:div w:id="1206718731">
      <w:bodyDiv w:val="1"/>
      <w:marLeft w:val="0"/>
      <w:marRight w:val="0"/>
      <w:marTop w:val="0"/>
      <w:marBottom w:val="0"/>
      <w:divBdr>
        <w:top w:val="none" w:sz="0" w:space="0" w:color="auto"/>
        <w:left w:val="none" w:sz="0" w:space="0" w:color="auto"/>
        <w:bottom w:val="none" w:sz="0" w:space="0" w:color="auto"/>
        <w:right w:val="none" w:sz="0" w:space="0" w:color="auto"/>
      </w:divBdr>
    </w:div>
    <w:div w:id="1363827853">
      <w:bodyDiv w:val="1"/>
      <w:marLeft w:val="0"/>
      <w:marRight w:val="0"/>
      <w:marTop w:val="0"/>
      <w:marBottom w:val="0"/>
      <w:divBdr>
        <w:top w:val="none" w:sz="0" w:space="0" w:color="auto"/>
        <w:left w:val="none" w:sz="0" w:space="0" w:color="auto"/>
        <w:bottom w:val="none" w:sz="0" w:space="0" w:color="auto"/>
        <w:right w:val="none" w:sz="0" w:space="0" w:color="auto"/>
      </w:divBdr>
    </w:div>
    <w:div w:id="1433546818">
      <w:bodyDiv w:val="1"/>
      <w:marLeft w:val="0"/>
      <w:marRight w:val="0"/>
      <w:marTop w:val="0"/>
      <w:marBottom w:val="0"/>
      <w:divBdr>
        <w:top w:val="none" w:sz="0" w:space="0" w:color="auto"/>
        <w:left w:val="none" w:sz="0" w:space="0" w:color="auto"/>
        <w:bottom w:val="none" w:sz="0" w:space="0" w:color="auto"/>
        <w:right w:val="none" w:sz="0" w:space="0" w:color="auto"/>
      </w:divBdr>
    </w:div>
    <w:div w:id="1503467971">
      <w:bodyDiv w:val="1"/>
      <w:marLeft w:val="0"/>
      <w:marRight w:val="0"/>
      <w:marTop w:val="0"/>
      <w:marBottom w:val="0"/>
      <w:divBdr>
        <w:top w:val="none" w:sz="0" w:space="0" w:color="auto"/>
        <w:left w:val="none" w:sz="0" w:space="0" w:color="auto"/>
        <w:bottom w:val="none" w:sz="0" w:space="0" w:color="auto"/>
        <w:right w:val="none" w:sz="0" w:space="0" w:color="auto"/>
      </w:divBdr>
    </w:div>
    <w:div w:id="1571115151">
      <w:bodyDiv w:val="1"/>
      <w:marLeft w:val="0"/>
      <w:marRight w:val="0"/>
      <w:marTop w:val="0"/>
      <w:marBottom w:val="0"/>
      <w:divBdr>
        <w:top w:val="none" w:sz="0" w:space="0" w:color="auto"/>
        <w:left w:val="none" w:sz="0" w:space="0" w:color="auto"/>
        <w:bottom w:val="none" w:sz="0" w:space="0" w:color="auto"/>
        <w:right w:val="none" w:sz="0" w:space="0" w:color="auto"/>
      </w:divBdr>
    </w:div>
    <w:div w:id="202559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id_classification_generalbusiness" value=""/>
</sisl>
</file>

<file path=customXml/item2.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8b8e0e9b9b374689cba16e715872efb1">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b32f42d09f19ef37adfa7a5c924afb93"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A6F074-C2B3-42BD-8E34-F940068F973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EF82190-FDEA-42F7-8FFA-6458F2E5A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1974F8-8F2C-49A0-ABDC-B6C939001846}">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4.xml><?xml version="1.0" encoding="utf-8"?>
<ds:datastoreItem xmlns:ds="http://schemas.openxmlformats.org/officeDocument/2006/customXml" ds:itemID="{1B1CC5B3-924C-48BF-ABF6-56CDF12F7D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326</Words>
  <Characters>1634</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Grizli777</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matan.mehaber@gmail.com</dc:creator>
  <cp:lastModifiedBy>אלינור שלמה</cp:lastModifiedBy>
  <cp:revision>5</cp:revision>
  <cp:lastPrinted>2023-10-23T10:10:00Z</cp:lastPrinted>
  <dcterms:created xsi:type="dcterms:W3CDTF">2025-02-10T10:09:00Z</dcterms:created>
  <dcterms:modified xsi:type="dcterms:W3CDTF">2025-02-10T13:18:00Z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dac42a0c-b49c-4c4a-a347-9b50ef73b83e</vt:lpwstr>
  </property>
  <property fmtid="{D5CDD505-2E9C-101B-9397-08002B2CF9AE}" pid="3" name="bjSaver">
    <vt:lpwstr>1q4XiXs6Csq74UyeQPYKubxdzZax127j</vt:lpwstr>
  </property>
  <property fmtid="{D5CDD505-2E9C-101B-9397-08002B2CF9AE}" pid="4"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5" name="bjDocumentLabelXML-0">
    <vt:lpwstr>ames.com/2008/01/sie/internal/label"&gt;&lt;element uid="id_classification_generalbusiness" value="" /&gt;&lt;/sisl&gt;</vt:lpwstr>
  </property>
  <property fmtid="{D5CDD505-2E9C-101B-9397-08002B2CF9AE}" pid="6" name="bjDocumentSecurityLabel">
    <vt:lpwstr>עסקי</vt:lpwstr>
  </property>
  <property fmtid="{D5CDD505-2E9C-101B-9397-08002B2CF9AE}" pid="7" name="bjClsUserRVM">
    <vt:lpwstr>[]</vt:lpwstr>
  </property>
  <property fmtid="{D5CDD505-2E9C-101B-9397-08002B2CF9AE}" pid="8" name="ContentTypeId">
    <vt:lpwstr>0x0101003F080E1C0788234F80ACC9D5C8197866</vt:lpwstr>
  </property>
</Properties>
</file>